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D7" w:rsidRPr="00995AD7" w:rsidRDefault="00995AD7" w:rsidP="00995AD7">
      <w:pPr>
        <w:jc w:val="center"/>
        <w:rPr>
          <w:rFonts w:cstheme="minorHAnsi"/>
          <w:sz w:val="24"/>
          <w:szCs w:val="24"/>
          <w:lang w:val="bg-BG"/>
        </w:rPr>
      </w:pPr>
      <w:r>
        <w:rPr>
          <w:rFonts w:cstheme="minorHAnsi"/>
          <w:sz w:val="24"/>
          <w:szCs w:val="24"/>
          <w:lang w:val="bg-BG"/>
        </w:rPr>
        <w:t>Тема 1</w:t>
      </w:r>
      <w:r>
        <w:rPr>
          <w:rFonts w:cstheme="minorHAnsi"/>
          <w:sz w:val="24"/>
          <w:szCs w:val="24"/>
        </w:rPr>
        <w:t>4</w:t>
      </w:r>
      <w:r w:rsidRPr="00995AD7">
        <w:rPr>
          <w:rFonts w:cstheme="minorHAnsi"/>
          <w:sz w:val="24"/>
          <w:szCs w:val="24"/>
          <w:lang w:val="bg-BG"/>
        </w:rPr>
        <w:t>: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  <w:lang w:val="bg-BG"/>
        </w:rPr>
        <w:t xml:space="preserve">Динамични </w:t>
      </w:r>
      <w:r>
        <w:rPr>
          <w:rFonts w:cstheme="minorHAnsi"/>
          <w:sz w:val="24"/>
          <w:szCs w:val="24"/>
        </w:rPr>
        <w:t xml:space="preserve">MOS </w:t>
      </w:r>
      <w:r>
        <w:rPr>
          <w:rFonts w:cstheme="minorHAnsi"/>
          <w:sz w:val="24"/>
          <w:szCs w:val="24"/>
          <w:lang w:val="bg-BG"/>
        </w:rPr>
        <w:t>инвертори.</w:t>
      </w:r>
    </w:p>
    <w:p w:rsidR="00995AD7" w:rsidRPr="00995AD7" w:rsidRDefault="00995AD7" w:rsidP="00995AD7">
      <w:pPr>
        <w:rPr>
          <w:rFonts w:cstheme="minorHAnsi"/>
          <w:sz w:val="24"/>
          <w:szCs w:val="24"/>
          <w:lang w:val="bg-BG"/>
        </w:rPr>
      </w:pPr>
      <w:r w:rsidRPr="00995AD7">
        <w:rPr>
          <w:rFonts w:cstheme="minorHAnsi"/>
          <w:sz w:val="24"/>
          <w:szCs w:val="24"/>
          <w:lang w:val="bg-BG"/>
        </w:rPr>
        <w:t>Работят с временно съкращение на сиг. от капац на високоимпедансните връзки. Необх</w:t>
      </w:r>
      <w:r w:rsidR="00B31E37">
        <w:rPr>
          <w:rFonts w:cstheme="minorHAnsi"/>
          <w:sz w:val="24"/>
          <w:szCs w:val="24"/>
        </w:rPr>
        <w:t>o</w:t>
      </w:r>
      <w:r w:rsidR="00B31E37">
        <w:rPr>
          <w:rFonts w:cstheme="minorHAnsi"/>
          <w:sz w:val="24"/>
          <w:szCs w:val="24"/>
          <w:lang w:val="bg-BG"/>
        </w:rPr>
        <w:t>димо</w:t>
      </w:r>
      <w:r w:rsidRPr="00995AD7">
        <w:rPr>
          <w:rFonts w:cstheme="minorHAnsi"/>
          <w:sz w:val="24"/>
          <w:szCs w:val="24"/>
          <w:lang w:val="bg-BG"/>
        </w:rPr>
        <w:t xml:space="preserve"> е подава</w:t>
      </w:r>
      <w:r w:rsidR="00B31E37">
        <w:rPr>
          <w:rFonts w:cstheme="minorHAnsi"/>
          <w:sz w:val="24"/>
          <w:szCs w:val="24"/>
          <w:lang w:val="bg-BG"/>
        </w:rPr>
        <w:t>не на повече от 1 тактимп в време</w:t>
      </w:r>
      <w:r w:rsidRPr="00995AD7">
        <w:rPr>
          <w:rFonts w:cstheme="minorHAnsi"/>
          <w:sz w:val="24"/>
          <w:szCs w:val="24"/>
          <w:lang w:val="bg-BG"/>
        </w:rPr>
        <w:t>то</w:t>
      </w:r>
    </w:p>
    <w:p w:rsidR="00995AD7" w:rsidRPr="00995AD7" w:rsidRDefault="00995AD7" w:rsidP="00995AD7">
      <w:pPr>
        <w:rPr>
          <w:rFonts w:cstheme="minorHAnsi"/>
          <w:sz w:val="24"/>
          <w:szCs w:val="24"/>
          <w:lang w:val="bg-BG"/>
        </w:rPr>
      </w:pPr>
      <w:r w:rsidRPr="00995AD7">
        <w:rPr>
          <w:rFonts w:cstheme="minorHAnsi"/>
          <w:sz w:val="24"/>
          <w:szCs w:val="24"/>
        </w:rPr>
        <w:t>--</w:t>
      </w:r>
      <w:r w:rsidRPr="00995AD7">
        <w:rPr>
          <w:rFonts w:cstheme="minorHAnsi"/>
          <w:sz w:val="24"/>
          <w:szCs w:val="24"/>
          <w:lang w:val="bg-BG"/>
        </w:rPr>
        <w:t>квазистатичен инвертор</w:t>
      </w:r>
    </w:p>
    <w:p w:rsidR="00995AD7" w:rsidRPr="00995AD7" w:rsidRDefault="00995AD7" w:rsidP="00995AD7">
      <w:pPr>
        <w:rPr>
          <w:rFonts w:cstheme="minorHAnsi"/>
          <w:sz w:val="24"/>
          <w:szCs w:val="24"/>
          <w:lang w:val="bg-BG"/>
        </w:rPr>
      </w:pPr>
      <w:r w:rsidRPr="00995AD7">
        <w:rPr>
          <w:rFonts w:cstheme="minorHAnsi"/>
          <w:noProof/>
          <w:sz w:val="24"/>
          <w:szCs w:val="24"/>
        </w:rPr>
        <w:drawing>
          <wp:inline distT="0" distB="0" distL="0" distR="0">
            <wp:extent cx="1771650" cy="1610591"/>
            <wp:effectExtent l="19050" t="0" r="0" b="0"/>
            <wp:docPr id="4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610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AD7" w:rsidRPr="00995AD7" w:rsidRDefault="00995AD7" w:rsidP="00995AD7">
      <w:pPr>
        <w:rPr>
          <w:rFonts w:cstheme="minorHAnsi"/>
          <w:sz w:val="24"/>
          <w:szCs w:val="24"/>
          <w:lang w:val="bg-BG"/>
        </w:rPr>
      </w:pPr>
      <w:r w:rsidRPr="00995AD7">
        <w:rPr>
          <w:rFonts w:cstheme="minorHAnsi"/>
          <w:sz w:val="24"/>
          <w:szCs w:val="24"/>
          <w:lang w:val="bg-BG"/>
        </w:rPr>
        <w:t>при наличие на такт инв</w:t>
      </w:r>
      <w:r w:rsidR="00B31E37">
        <w:rPr>
          <w:rFonts w:cstheme="minorHAnsi"/>
          <w:sz w:val="24"/>
          <w:szCs w:val="24"/>
          <w:lang w:val="bg-BG"/>
        </w:rPr>
        <w:t>ертора</w:t>
      </w:r>
      <w:r w:rsidRPr="00995AD7">
        <w:rPr>
          <w:rFonts w:cstheme="minorHAnsi"/>
          <w:sz w:val="24"/>
          <w:szCs w:val="24"/>
          <w:lang w:val="bg-BG"/>
        </w:rPr>
        <w:t xml:space="preserve"> работи като статичния инв</w:t>
      </w:r>
      <w:r w:rsidR="00B31E37">
        <w:rPr>
          <w:rFonts w:cstheme="minorHAnsi"/>
          <w:sz w:val="24"/>
          <w:szCs w:val="24"/>
          <w:lang w:val="bg-BG"/>
        </w:rPr>
        <w:t>ертор</w:t>
      </w:r>
      <w:r w:rsidRPr="00995AD7">
        <w:rPr>
          <w:rFonts w:cstheme="minorHAnsi"/>
          <w:sz w:val="24"/>
          <w:szCs w:val="24"/>
          <w:lang w:val="bg-BG"/>
        </w:rPr>
        <w:t xml:space="preserve">. Ако </w:t>
      </w:r>
      <w:proofErr w:type="spellStart"/>
      <w:r w:rsidRPr="00995AD7">
        <w:rPr>
          <w:rFonts w:cstheme="minorHAnsi"/>
          <w:sz w:val="24"/>
          <w:szCs w:val="24"/>
        </w:rPr>
        <w:t>tu</w:t>
      </w:r>
      <w:proofErr w:type="spellEnd"/>
      <w:r w:rsidRPr="00995AD7">
        <w:rPr>
          <w:rFonts w:cstheme="minorHAnsi"/>
          <w:sz w:val="24"/>
          <w:szCs w:val="24"/>
          <w:lang w:val="bg-BG"/>
        </w:rPr>
        <w:t xml:space="preserve"> е достатъчно голямо, то паразитния капацитет се зарежда до 1 или до </w:t>
      </w:r>
      <w:r w:rsidRPr="00995AD7">
        <w:rPr>
          <w:rFonts w:cstheme="minorHAnsi"/>
          <w:sz w:val="24"/>
          <w:szCs w:val="24"/>
        </w:rPr>
        <w:t>U</w:t>
      </w:r>
      <w:r w:rsidRPr="00995AD7">
        <w:rPr>
          <w:rFonts w:cstheme="minorHAnsi"/>
          <w:sz w:val="24"/>
          <w:szCs w:val="24"/>
          <w:lang w:val="bg-BG"/>
        </w:rPr>
        <w:t xml:space="preserve">изх. Недостатък е че </w:t>
      </w:r>
      <w:r w:rsidRPr="00995AD7">
        <w:rPr>
          <w:rFonts w:cstheme="minorHAnsi"/>
          <w:sz w:val="24"/>
          <w:szCs w:val="24"/>
        </w:rPr>
        <w:t>U</w:t>
      </w:r>
      <w:r w:rsidRPr="00995AD7">
        <w:rPr>
          <w:rFonts w:cstheme="minorHAnsi"/>
          <w:sz w:val="24"/>
          <w:szCs w:val="24"/>
          <w:lang w:val="bg-BG"/>
        </w:rPr>
        <w:t>изх не се появява синхр. с Ф1 а в мом</w:t>
      </w:r>
      <w:r w:rsidR="00B31E37">
        <w:rPr>
          <w:rFonts w:cstheme="minorHAnsi"/>
          <w:sz w:val="24"/>
          <w:szCs w:val="24"/>
          <w:lang w:val="bg-BG"/>
        </w:rPr>
        <w:t xml:space="preserve">ента </w:t>
      </w:r>
      <w:r w:rsidRPr="00995AD7">
        <w:rPr>
          <w:rFonts w:cstheme="minorHAnsi"/>
          <w:sz w:val="24"/>
          <w:szCs w:val="24"/>
          <w:lang w:val="bg-BG"/>
        </w:rPr>
        <w:t xml:space="preserve"> на постъп</w:t>
      </w:r>
      <w:r w:rsidR="00B31E37">
        <w:rPr>
          <w:rFonts w:cstheme="minorHAnsi"/>
          <w:sz w:val="24"/>
          <w:szCs w:val="24"/>
          <w:lang w:val="bg-BG"/>
        </w:rPr>
        <w:t>ване на 1 на входа</w:t>
      </w:r>
    </w:p>
    <w:p w:rsidR="00995AD7" w:rsidRPr="00995AD7" w:rsidRDefault="00995AD7" w:rsidP="00995AD7">
      <w:pPr>
        <w:rPr>
          <w:rFonts w:cstheme="minorHAnsi"/>
          <w:sz w:val="24"/>
          <w:szCs w:val="24"/>
          <w:lang w:val="bg-BG"/>
        </w:rPr>
      </w:pPr>
      <w:r w:rsidRPr="00995AD7">
        <w:rPr>
          <w:rFonts w:cstheme="minorHAnsi"/>
          <w:sz w:val="24"/>
          <w:szCs w:val="24"/>
        </w:rPr>
        <w:t>--</w:t>
      </w:r>
      <w:r w:rsidR="00B31E37">
        <w:rPr>
          <w:rFonts w:cstheme="minorHAnsi"/>
          <w:sz w:val="24"/>
          <w:szCs w:val="24"/>
          <w:lang w:val="bg-BG"/>
        </w:rPr>
        <w:t>инвертор с ‘отношение</w:t>
      </w:r>
      <w:r w:rsidRPr="00995AD7">
        <w:rPr>
          <w:rFonts w:cstheme="minorHAnsi"/>
          <w:sz w:val="24"/>
          <w:szCs w:val="24"/>
          <w:lang w:val="bg-BG"/>
        </w:rPr>
        <w:t>’</w:t>
      </w:r>
    </w:p>
    <w:p w:rsidR="00995AD7" w:rsidRPr="00995AD7" w:rsidRDefault="00995AD7" w:rsidP="00995AD7">
      <w:pPr>
        <w:rPr>
          <w:rFonts w:cstheme="minorHAnsi"/>
          <w:sz w:val="24"/>
          <w:szCs w:val="24"/>
          <w:lang w:val="bg-BG"/>
        </w:rPr>
      </w:pPr>
      <w:r w:rsidRPr="00995AD7">
        <w:rPr>
          <w:rFonts w:cstheme="minorHAnsi"/>
          <w:noProof/>
          <w:sz w:val="24"/>
          <w:szCs w:val="24"/>
        </w:rPr>
        <w:drawing>
          <wp:inline distT="0" distB="0" distL="0" distR="0">
            <wp:extent cx="1371600" cy="1473200"/>
            <wp:effectExtent l="19050" t="0" r="0" b="0"/>
            <wp:docPr id="5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AD7" w:rsidRPr="00995AD7" w:rsidRDefault="00995AD7" w:rsidP="00995AD7">
      <w:pPr>
        <w:rPr>
          <w:rFonts w:cstheme="minorHAnsi"/>
          <w:sz w:val="24"/>
          <w:szCs w:val="24"/>
          <w:lang w:val="bg-BG"/>
        </w:rPr>
      </w:pPr>
      <w:r w:rsidRPr="00995AD7">
        <w:rPr>
          <w:rFonts w:cstheme="minorHAnsi"/>
          <w:sz w:val="24"/>
          <w:szCs w:val="24"/>
          <w:lang w:val="bg-BG"/>
        </w:rPr>
        <w:t>Т3 пречи за разреждането на С дори когато Т2 е в 1, а Т3 има 0.тук е важно, че Т3 има 2посочна провод. Преходните процеси зависят от топологията на Т3 =</w:t>
      </w:r>
      <w:r w:rsidRPr="00995AD7">
        <w:rPr>
          <w:rFonts w:cstheme="minorHAnsi"/>
          <w:sz w:val="24"/>
          <w:szCs w:val="24"/>
        </w:rPr>
        <w:t xml:space="preserve">&gt; </w:t>
      </w:r>
      <w:r w:rsidRPr="00995AD7">
        <w:rPr>
          <w:rFonts w:cstheme="minorHAnsi"/>
          <w:sz w:val="24"/>
          <w:szCs w:val="24"/>
          <w:lang w:val="bg-BG"/>
        </w:rPr>
        <w:t xml:space="preserve">е желателно </w:t>
      </w:r>
      <w:r w:rsidRPr="00995AD7">
        <w:rPr>
          <w:rFonts w:cstheme="minorHAnsi"/>
          <w:sz w:val="24"/>
          <w:szCs w:val="24"/>
        </w:rPr>
        <w:t xml:space="preserve">S </w:t>
      </w:r>
      <w:r w:rsidRPr="00995AD7">
        <w:rPr>
          <w:rFonts w:cstheme="minorHAnsi"/>
          <w:sz w:val="24"/>
          <w:szCs w:val="24"/>
          <w:lang w:val="bg-BG"/>
        </w:rPr>
        <w:t>да е голямо.</w:t>
      </w:r>
    </w:p>
    <w:p w:rsidR="00995AD7" w:rsidRPr="00995AD7" w:rsidRDefault="00995AD7" w:rsidP="00995AD7">
      <w:pPr>
        <w:rPr>
          <w:rFonts w:cstheme="minorHAnsi"/>
          <w:sz w:val="24"/>
          <w:szCs w:val="24"/>
          <w:lang w:val="bg-BG"/>
        </w:rPr>
      </w:pPr>
      <w:r w:rsidRPr="00995AD7">
        <w:rPr>
          <w:rFonts w:cstheme="minorHAnsi"/>
          <w:sz w:val="24"/>
          <w:szCs w:val="24"/>
        </w:rPr>
        <w:t>--</w:t>
      </w:r>
      <w:r w:rsidRPr="00995AD7">
        <w:rPr>
          <w:rFonts w:cstheme="minorHAnsi"/>
          <w:sz w:val="24"/>
          <w:szCs w:val="24"/>
          <w:lang w:val="bg-BG"/>
        </w:rPr>
        <w:t>инвертор без отношение</w:t>
      </w:r>
    </w:p>
    <w:p w:rsidR="00995AD7" w:rsidRPr="00995AD7" w:rsidRDefault="00995AD7" w:rsidP="00995AD7">
      <w:pPr>
        <w:rPr>
          <w:rFonts w:cstheme="minorHAnsi"/>
          <w:sz w:val="24"/>
          <w:szCs w:val="24"/>
          <w:lang w:val="bg-BG"/>
        </w:rPr>
      </w:pPr>
      <w:r w:rsidRPr="00995AD7">
        <w:rPr>
          <w:rFonts w:cstheme="minorHAnsi"/>
          <w:noProof/>
          <w:sz w:val="24"/>
          <w:szCs w:val="24"/>
        </w:rPr>
        <w:drawing>
          <wp:inline distT="0" distB="0" distL="0" distR="0">
            <wp:extent cx="1847850" cy="1577432"/>
            <wp:effectExtent l="19050" t="0" r="0" b="0"/>
            <wp:docPr id="5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651" cy="1567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3B1" w:rsidRPr="00995AD7" w:rsidRDefault="00995AD7" w:rsidP="00995AD7">
      <w:pPr>
        <w:rPr>
          <w:rFonts w:cstheme="minorHAnsi"/>
          <w:sz w:val="24"/>
          <w:szCs w:val="24"/>
          <w:lang w:val="bg-BG"/>
        </w:rPr>
      </w:pPr>
      <w:r w:rsidRPr="00995AD7">
        <w:rPr>
          <w:rFonts w:cstheme="minorHAnsi"/>
          <w:sz w:val="24"/>
          <w:szCs w:val="24"/>
          <w:lang w:val="bg-BG"/>
        </w:rPr>
        <w:t xml:space="preserve">По време на паузата и при 0 навх заряда в/у всички капацитети е 0. при постъп. На такт имп Ф1 Т1 и Т3 се отпуш и тъй като Т2 е зап. то С се зар до лог 1 през Т1. </w:t>
      </w:r>
    </w:p>
    <w:sectPr w:rsidR="00C913B1" w:rsidRPr="00995AD7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271"/>
    <w:rsid w:val="001823B0"/>
    <w:rsid w:val="00287780"/>
    <w:rsid w:val="002C16BA"/>
    <w:rsid w:val="002D712B"/>
    <w:rsid w:val="003F6E28"/>
    <w:rsid w:val="00495271"/>
    <w:rsid w:val="004C0076"/>
    <w:rsid w:val="006504AE"/>
    <w:rsid w:val="007A2A8C"/>
    <w:rsid w:val="00806F9B"/>
    <w:rsid w:val="008B7C8C"/>
    <w:rsid w:val="008F2979"/>
    <w:rsid w:val="00961F36"/>
    <w:rsid w:val="00995AD7"/>
    <w:rsid w:val="00A45E47"/>
    <w:rsid w:val="00B31E37"/>
    <w:rsid w:val="00B35E99"/>
    <w:rsid w:val="00C913B1"/>
    <w:rsid w:val="00DA16AD"/>
    <w:rsid w:val="00FC2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700</Characters>
  <Application>Microsoft Office Word</Application>
  <DocSecurity>0</DocSecurity>
  <Lines>5</Lines>
  <Paragraphs>1</Paragraphs>
  <ScaleCrop>false</ScaleCrop>
  <Company>Magic Keca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2012-01-21T15:30:00Z</dcterms:created>
  <dcterms:modified xsi:type="dcterms:W3CDTF">2012-01-22T21:21:00Z</dcterms:modified>
</cp:coreProperties>
</file>